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全自动微生物药敏分析仪技术参数及要求</w:t>
      </w:r>
    </w:p>
    <w:p>
      <w:pPr>
        <w:rPr>
          <w:rFonts w:hint="eastAsia" w:ascii="宋体" w:hAnsi="宋体" w:eastAsia="宋体" w:cs="宋体"/>
          <w:b w:val="0"/>
          <w:bCs w:val="0"/>
          <w:sz w:val="28"/>
          <w:szCs w:val="28"/>
          <w:lang w:val="en-US" w:eastAsia="zh-CN"/>
        </w:rPr>
      </w:pPr>
      <w:bookmarkStart w:id="0" w:name="_GoBack"/>
      <w:bookmarkEnd w:id="0"/>
    </w:p>
    <w:p>
      <w:pPr>
        <w:numPr>
          <w:ilvl w:val="0"/>
          <w:numId w:val="1"/>
        </w:numPr>
        <w:rPr>
          <w:rFonts w:hint="eastAsia" w:ascii="宋体" w:hAnsi="宋体" w:eastAsia="宋体" w:cs="宋体"/>
          <w:b w:val="0"/>
          <w:bCs w:val="0"/>
          <w:sz w:val="28"/>
          <w:szCs w:val="28"/>
          <w:lang w:val="en-US" w:eastAsia="zh-CN"/>
        </w:rPr>
      </w:pPr>
      <w:r>
        <w:rPr>
          <w:rStyle w:val="4"/>
          <w:rFonts w:hint="eastAsia" w:ascii="宋体" w:hAnsi="宋体" w:eastAsia="宋体" w:cs="宋体"/>
          <w:b w:val="0"/>
          <w:bCs w:val="0"/>
          <w:i w:val="0"/>
          <w:color w:val="000000"/>
          <w:spacing w:val="0"/>
          <w:w w:val="100"/>
          <w:kern w:val="2"/>
          <w:sz w:val="28"/>
          <w:szCs w:val="28"/>
          <w:lang w:val="en-US" w:eastAsia="zh-CN" w:bidi="ar-SA"/>
        </w:rPr>
        <w:t>鉴定原理</w:t>
      </w:r>
      <w:r>
        <w:rPr>
          <w:rStyle w:val="4"/>
          <w:rFonts w:hint="eastAsia" w:ascii="宋体" w:hAnsi="宋体" w:eastAsia="宋体" w:cs="宋体"/>
          <w:b w:val="0"/>
          <w:bCs w:val="0"/>
          <w:i w:val="0"/>
          <w:color w:val="000000"/>
          <w:spacing w:val="0"/>
          <w:w w:val="100"/>
          <w:kern w:val="2"/>
          <w:sz w:val="28"/>
          <w:szCs w:val="28"/>
          <w:lang w:val="en-US" w:eastAsia="zh-CN" w:bidi="ar-SA"/>
        </w:rPr>
        <w:t>：双岐矩阵法、概率法和比色\比浊法结合</w:t>
      </w:r>
    </w:p>
    <w:p>
      <w:pPr>
        <w:numPr>
          <w:ilvl w:val="0"/>
          <w:numId w:val="1"/>
        </w:numPr>
        <w:rPr>
          <w:rFonts w:hint="eastAsia" w:ascii="宋体" w:hAnsi="宋体" w:eastAsia="宋体" w:cs="宋体"/>
          <w:b w:val="0"/>
          <w:bCs w:val="0"/>
          <w:sz w:val="28"/>
          <w:szCs w:val="28"/>
          <w:lang w:val="en-US" w:eastAsia="zh-CN"/>
        </w:rPr>
      </w:pPr>
      <w:r>
        <w:rPr>
          <w:rStyle w:val="4"/>
          <w:rFonts w:hint="eastAsia" w:ascii="宋体" w:hAnsi="宋体" w:eastAsia="宋体" w:cs="宋体"/>
          <w:b w:val="0"/>
          <w:bCs w:val="0"/>
          <w:i w:val="0"/>
          <w:color w:val="000000"/>
          <w:spacing w:val="0"/>
          <w:w w:val="100"/>
          <w:kern w:val="2"/>
          <w:sz w:val="28"/>
          <w:szCs w:val="28"/>
          <w:lang w:val="en-US" w:eastAsia="zh-CN" w:bidi="ar-SA"/>
        </w:rPr>
        <w:t>鉴定细菌库种类</w:t>
      </w:r>
      <w:r>
        <w:rPr>
          <w:rStyle w:val="4"/>
          <w:rFonts w:hint="eastAsia" w:ascii="宋体" w:hAnsi="宋体" w:eastAsia="宋体" w:cs="宋体"/>
          <w:b w:val="0"/>
          <w:bCs w:val="0"/>
          <w:i w:val="0"/>
          <w:color w:val="000000"/>
          <w:spacing w:val="0"/>
          <w:w w:val="100"/>
          <w:kern w:val="2"/>
          <w:sz w:val="28"/>
          <w:szCs w:val="28"/>
          <w:lang w:val="en-US" w:eastAsia="zh-CN" w:bidi="ar-SA"/>
        </w:rPr>
        <w:t>：≥600种细菌；</w:t>
      </w:r>
    </w:p>
    <w:p>
      <w:pPr>
        <w:numPr>
          <w:ilvl w:val="0"/>
          <w:numId w:val="1"/>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配置：</w:t>
      </w:r>
      <w:r>
        <w:rPr>
          <w:rFonts w:hint="eastAsia" w:ascii="宋体" w:hAnsi="宋体" w:eastAsia="宋体" w:cs="宋体"/>
          <w:b w:val="0"/>
          <w:bCs w:val="0"/>
          <w:sz w:val="28"/>
          <w:szCs w:val="28"/>
          <w:lang w:val="en-US" w:eastAsia="zh-CN"/>
        </w:rPr>
        <w:t>根据每年最新CLSI标准进行药敏分析MIC，能够报告MIC和S、I、R敏感度，药敏测试卡可根据需要配置。</w:t>
      </w:r>
    </w:p>
    <w:p>
      <w:pPr>
        <w:numPr>
          <w:ilvl w:val="0"/>
          <w:numId w:val="1"/>
        </w:numPr>
        <w:rPr>
          <w:rStyle w:val="4"/>
          <w:rFonts w:hint="eastAsia" w:ascii="宋体" w:hAnsi="宋体" w:eastAsia="宋体" w:cs="宋体"/>
          <w:b w:val="0"/>
          <w:bCs w:val="0"/>
          <w:i w:val="0"/>
          <w:color w:val="000000"/>
          <w:spacing w:val="0"/>
          <w:w w:val="100"/>
          <w:kern w:val="2"/>
          <w:sz w:val="28"/>
          <w:szCs w:val="28"/>
          <w:lang w:val="en-US" w:eastAsia="zh-CN" w:bidi="ar-SA"/>
        </w:rPr>
      </w:pPr>
      <w:r>
        <w:rPr>
          <w:rFonts w:hint="eastAsia" w:ascii="宋体" w:hAnsi="宋体" w:eastAsia="宋体" w:cs="宋体"/>
          <w:b w:val="0"/>
          <w:bCs w:val="0"/>
          <w:sz w:val="28"/>
          <w:szCs w:val="28"/>
          <w:lang w:val="en-US" w:eastAsia="zh-CN"/>
        </w:rPr>
        <w:t>数据</w:t>
      </w:r>
      <w:r>
        <w:rPr>
          <w:rFonts w:hint="eastAsia" w:ascii="宋体" w:hAnsi="宋体" w:eastAsia="宋体" w:cs="宋体"/>
          <w:b w:val="0"/>
          <w:bCs w:val="0"/>
          <w:sz w:val="28"/>
          <w:szCs w:val="28"/>
          <w:lang w:val="en-US" w:eastAsia="zh-CN"/>
        </w:rPr>
        <w:t>：细菌鉴定与药敏数据可上传至国家细菌耐药监测网。</w:t>
      </w:r>
    </w:p>
    <w:p>
      <w:pPr>
        <w:numPr>
          <w:ilvl w:val="0"/>
          <w:numId w:val="1"/>
        </w:numPr>
        <w:rPr>
          <w:rStyle w:val="4"/>
          <w:rFonts w:hint="eastAsia" w:ascii="宋体" w:hAnsi="宋体" w:eastAsia="宋体" w:cs="宋体"/>
          <w:b w:val="0"/>
          <w:bCs w:val="0"/>
          <w:i w:val="0"/>
          <w:color w:val="000000"/>
          <w:spacing w:val="0"/>
          <w:w w:val="100"/>
          <w:kern w:val="2"/>
          <w:sz w:val="28"/>
          <w:szCs w:val="28"/>
          <w:lang w:val="en-US" w:eastAsia="zh-CN" w:bidi="ar-SA"/>
        </w:rPr>
      </w:pPr>
      <w:r>
        <w:rPr>
          <w:rStyle w:val="4"/>
          <w:rFonts w:hint="eastAsia" w:ascii="宋体" w:hAnsi="宋体" w:eastAsia="宋体" w:cs="宋体"/>
          <w:b w:val="0"/>
          <w:bCs w:val="0"/>
          <w:i w:val="0"/>
          <w:color w:val="000000"/>
          <w:spacing w:val="0"/>
          <w:w w:val="100"/>
          <w:kern w:val="2"/>
          <w:sz w:val="28"/>
          <w:szCs w:val="28"/>
          <w:lang w:val="en-US" w:eastAsia="zh-CN" w:bidi="ar-SA"/>
        </w:rPr>
        <w:t>自动判读</w:t>
      </w:r>
      <w:r>
        <w:rPr>
          <w:rStyle w:val="4"/>
          <w:rFonts w:hint="eastAsia" w:ascii="宋体" w:hAnsi="宋体" w:eastAsia="宋体" w:cs="宋体"/>
          <w:b w:val="0"/>
          <w:bCs w:val="0"/>
          <w:i w:val="0"/>
          <w:color w:val="000000"/>
          <w:spacing w:val="0"/>
          <w:w w:val="100"/>
          <w:kern w:val="2"/>
          <w:sz w:val="28"/>
          <w:szCs w:val="28"/>
          <w:lang w:val="en-US" w:eastAsia="zh-CN" w:bidi="ar-SA"/>
        </w:rPr>
        <w:t>：光电比色及比浊法</w:t>
      </w:r>
    </w:p>
    <w:p>
      <w:pPr>
        <w:numPr>
          <w:ilvl w:val="0"/>
          <w:numId w:val="1"/>
        </w:numPr>
        <w:rPr>
          <w:rStyle w:val="4"/>
          <w:rFonts w:hint="eastAsia" w:ascii="宋体" w:hAnsi="宋体" w:eastAsia="宋体" w:cs="宋体"/>
          <w:b w:val="0"/>
          <w:bCs w:val="0"/>
          <w:i w:val="0"/>
          <w:color w:val="000000"/>
          <w:spacing w:val="0"/>
          <w:w w:val="100"/>
          <w:kern w:val="2"/>
          <w:sz w:val="28"/>
          <w:szCs w:val="28"/>
          <w:lang w:val="en-US" w:eastAsia="zh-CN" w:bidi="ar-SA"/>
        </w:rPr>
      </w:pPr>
      <w:r>
        <w:rPr>
          <w:rFonts w:hint="eastAsia" w:ascii="宋体" w:hAnsi="宋体" w:eastAsia="宋体" w:cs="宋体"/>
          <w:b w:val="0"/>
          <w:bCs w:val="0"/>
          <w:sz w:val="28"/>
          <w:szCs w:val="28"/>
          <w:lang w:val="en-US" w:eastAsia="zh-CN"/>
        </w:rPr>
        <w:t>药敏报告：</w:t>
      </w:r>
    </w:p>
    <w:p>
      <w:pPr>
        <w:numPr>
          <w:numId w:val="0"/>
        </w:numPr>
        <w:rPr>
          <w:rStyle w:val="4"/>
          <w:rFonts w:hint="eastAsia" w:ascii="宋体" w:hAnsi="宋体" w:eastAsia="宋体" w:cs="宋体"/>
          <w:b w:val="0"/>
          <w:bCs w:val="0"/>
          <w:i w:val="0"/>
          <w:color w:val="000000"/>
          <w:spacing w:val="0"/>
          <w:w w:val="100"/>
          <w:kern w:val="2"/>
          <w:sz w:val="28"/>
          <w:szCs w:val="28"/>
          <w:lang w:val="en-US" w:eastAsia="zh-CN" w:bidi="ar-SA"/>
        </w:rPr>
      </w:pPr>
      <w:r>
        <w:rPr>
          <w:rStyle w:val="4"/>
          <w:rFonts w:hint="eastAsia" w:ascii="宋体" w:hAnsi="宋体" w:eastAsia="宋体" w:cs="宋体"/>
          <w:b w:val="0"/>
          <w:bCs w:val="0"/>
          <w:i w:val="0"/>
          <w:color w:val="000000"/>
          <w:spacing w:val="0"/>
          <w:w w:val="100"/>
          <w:kern w:val="2"/>
          <w:sz w:val="28"/>
          <w:szCs w:val="28"/>
          <w:lang w:val="en-US" w:eastAsia="zh-CN" w:bidi="ar-SA"/>
        </w:rPr>
        <w:t>6.1</w:t>
      </w:r>
      <w:r>
        <w:rPr>
          <w:rStyle w:val="4"/>
          <w:rFonts w:hint="eastAsia" w:ascii="宋体" w:hAnsi="宋体" w:eastAsia="宋体" w:cs="宋体"/>
          <w:b w:val="0"/>
          <w:bCs w:val="0"/>
          <w:i w:val="0"/>
          <w:color w:val="000000"/>
          <w:spacing w:val="0"/>
          <w:w w:val="100"/>
          <w:kern w:val="2"/>
          <w:sz w:val="28"/>
          <w:szCs w:val="28"/>
          <w:lang w:val="en-US" w:eastAsia="zh-CN" w:bidi="ar-SA"/>
        </w:rPr>
        <w:t>抗生素优化组合,根据临床选择用药的先后原则,分组报告药敏结果；</w:t>
      </w:r>
    </w:p>
    <w:p>
      <w:pPr>
        <w:keepLines w:val="0"/>
        <w:widowControl w:val="0"/>
        <w:spacing w:before="0" w:beforeAutospacing="0" w:after="0" w:afterAutospacing="0" w:line="360" w:lineRule="auto"/>
        <w:ind w:left="0" w:firstLine="0" w:firstLineChars="0"/>
        <w:jc w:val="both"/>
        <w:textAlignment w:val="baseline"/>
        <w:rPr>
          <w:rFonts w:hint="eastAsia" w:ascii="宋体" w:hAnsi="宋体" w:eastAsia="宋体" w:cs="宋体"/>
          <w:b w:val="0"/>
          <w:bCs w:val="0"/>
          <w:i w:val="0"/>
          <w:color w:val="000000"/>
          <w:spacing w:val="0"/>
          <w:w w:val="100"/>
          <w:sz w:val="28"/>
          <w:szCs w:val="28"/>
        </w:rPr>
      </w:pPr>
      <w:r>
        <w:rPr>
          <w:rStyle w:val="4"/>
          <w:rFonts w:hint="eastAsia" w:ascii="宋体" w:hAnsi="宋体" w:eastAsia="宋体" w:cs="宋体"/>
          <w:b w:val="0"/>
          <w:bCs w:val="0"/>
          <w:i w:val="0"/>
          <w:color w:val="000000"/>
          <w:spacing w:val="0"/>
          <w:w w:val="100"/>
          <w:kern w:val="2"/>
          <w:sz w:val="28"/>
          <w:szCs w:val="28"/>
          <w:lang w:val="en-US" w:eastAsia="zh-CN" w:bidi="ar-SA"/>
        </w:rPr>
        <w:t>6.2自动</w:t>
      </w:r>
      <w:r>
        <w:rPr>
          <w:rStyle w:val="4"/>
          <w:rFonts w:hint="eastAsia" w:ascii="宋体" w:hAnsi="宋体" w:eastAsia="宋体" w:cs="宋体"/>
          <w:b w:val="0"/>
          <w:bCs w:val="0"/>
          <w:i w:val="0"/>
          <w:color w:val="000000"/>
          <w:spacing w:val="0"/>
          <w:w w:val="100"/>
          <w:kern w:val="2"/>
          <w:sz w:val="28"/>
          <w:szCs w:val="28"/>
          <w:lang w:val="en-US" w:eastAsia="zh-CN" w:bidi="ar-SA"/>
        </w:rPr>
        <w:t xml:space="preserve">提示药敏结果出现的异常表型(含括用头孢西丁检测mecA介导的苯唑西林耐药试验、红霉素诱导克林霉素耐药试验等),防止错用抗生素； </w:t>
      </w:r>
    </w:p>
    <w:p>
      <w:pPr>
        <w:keepLines w:val="0"/>
        <w:widowControl w:val="0"/>
        <w:spacing w:before="0" w:beforeAutospacing="0" w:after="0" w:afterAutospacing="0" w:line="360" w:lineRule="auto"/>
        <w:ind w:left="0" w:firstLine="0" w:firstLineChars="0"/>
        <w:jc w:val="both"/>
        <w:textAlignment w:val="baseline"/>
        <w:rPr>
          <w:rStyle w:val="4"/>
          <w:rFonts w:hint="eastAsia" w:ascii="宋体" w:hAnsi="宋体" w:eastAsia="宋体" w:cs="宋体"/>
          <w:b w:val="0"/>
          <w:bCs w:val="0"/>
          <w:i w:val="0"/>
          <w:color w:val="000000"/>
          <w:spacing w:val="0"/>
          <w:w w:val="100"/>
          <w:kern w:val="2"/>
          <w:sz w:val="28"/>
          <w:szCs w:val="28"/>
          <w:lang w:val="en-US" w:eastAsia="zh-CN" w:bidi="ar-SA"/>
        </w:rPr>
      </w:pPr>
      <w:r>
        <w:rPr>
          <w:rStyle w:val="4"/>
          <w:rFonts w:hint="eastAsia" w:ascii="宋体" w:hAnsi="宋体" w:eastAsia="宋体" w:cs="宋体"/>
          <w:b w:val="0"/>
          <w:bCs w:val="0"/>
          <w:i w:val="0"/>
          <w:color w:val="000000"/>
          <w:spacing w:val="0"/>
          <w:w w:val="100"/>
          <w:kern w:val="2"/>
          <w:sz w:val="28"/>
          <w:szCs w:val="28"/>
          <w:lang w:val="en-US" w:eastAsia="zh-CN" w:bidi="ar-SA"/>
        </w:rPr>
        <w:t>6.3</w:t>
      </w:r>
      <w:r>
        <w:rPr>
          <w:rStyle w:val="4"/>
          <w:rFonts w:hint="eastAsia" w:ascii="宋体" w:hAnsi="宋体" w:eastAsia="宋体" w:cs="宋体"/>
          <w:b w:val="0"/>
          <w:bCs w:val="0"/>
          <w:i w:val="0"/>
          <w:color w:val="000000"/>
          <w:spacing w:val="0"/>
          <w:w w:val="100"/>
          <w:kern w:val="2"/>
          <w:sz w:val="28"/>
          <w:szCs w:val="28"/>
          <w:lang w:val="en-US" w:eastAsia="zh-CN" w:bidi="ar-SA"/>
        </w:rPr>
        <w:t>可追溯：每个检测板都需保留原始数据，每个结果的判定均应符合世界卫生组织规定的细菌及药物耐药性判定标准；</w:t>
      </w:r>
    </w:p>
    <w:p>
      <w:pPr>
        <w:keepLines w:val="0"/>
        <w:widowControl w:val="0"/>
        <w:numPr>
          <w:ilvl w:val="0"/>
          <w:numId w:val="1"/>
        </w:numPr>
        <w:spacing w:before="0" w:beforeAutospacing="0" w:after="0" w:afterAutospacing="0" w:line="360" w:lineRule="auto"/>
        <w:ind w:left="0" w:leftChars="0" w:firstLine="0" w:firstLineChars="0"/>
        <w:jc w:val="both"/>
        <w:textAlignment w:val="baseline"/>
        <w:rPr>
          <w:rFonts w:hint="eastAsia" w:ascii="宋体" w:hAnsi="宋体" w:eastAsia="宋体" w:cs="宋体"/>
          <w:b w:val="0"/>
          <w:bCs w:val="0"/>
          <w:sz w:val="28"/>
          <w:szCs w:val="28"/>
          <w:lang w:val="en-US" w:eastAsia="zh-CN"/>
        </w:rPr>
      </w:pPr>
      <w:r>
        <w:rPr>
          <w:rStyle w:val="4"/>
          <w:rFonts w:hint="eastAsia" w:ascii="宋体" w:hAnsi="宋体" w:eastAsia="宋体" w:cs="宋体"/>
          <w:b w:val="0"/>
          <w:bCs w:val="0"/>
          <w:i w:val="0"/>
          <w:color w:val="000000"/>
          <w:spacing w:val="0"/>
          <w:w w:val="100"/>
          <w:kern w:val="2"/>
          <w:sz w:val="28"/>
          <w:szCs w:val="28"/>
          <w:lang w:val="en-US" w:eastAsia="zh-CN" w:bidi="ar-SA"/>
        </w:rPr>
        <w:t>系统自检功能</w:t>
      </w:r>
      <w:r>
        <w:rPr>
          <w:rStyle w:val="4"/>
          <w:rFonts w:hint="eastAsia" w:ascii="宋体" w:hAnsi="宋体" w:eastAsia="宋体" w:cs="宋体"/>
          <w:b w:val="0"/>
          <w:bCs w:val="0"/>
          <w:i w:val="0"/>
          <w:color w:val="000000"/>
          <w:spacing w:val="0"/>
          <w:w w:val="100"/>
          <w:kern w:val="2"/>
          <w:sz w:val="28"/>
          <w:szCs w:val="28"/>
          <w:lang w:val="en-US" w:eastAsia="zh-CN" w:bidi="ar-SA"/>
        </w:rPr>
        <w:t>：系统需具备标准比色液自动校准。</w:t>
      </w:r>
    </w:p>
    <w:p>
      <w:pPr>
        <w:keepLines w:val="0"/>
        <w:widowControl w:val="0"/>
        <w:numPr>
          <w:ilvl w:val="0"/>
          <w:numId w:val="1"/>
        </w:numPr>
        <w:spacing w:before="0" w:beforeAutospacing="0" w:after="0" w:afterAutospacing="0" w:line="360" w:lineRule="auto"/>
        <w:ind w:left="0" w:leftChars="0" w:firstLine="0" w:firstLineChars="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测试卡：</w:t>
      </w:r>
      <w:r>
        <w:rPr>
          <w:rFonts w:hint="eastAsia" w:ascii="宋体" w:hAnsi="宋体" w:eastAsia="宋体" w:cs="宋体"/>
          <w:b w:val="0"/>
          <w:bCs w:val="0"/>
          <w:sz w:val="28"/>
          <w:szCs w:val="28"/>
          <w:lang w:val="en-US" w:eastAsia="zh-CN"/>
        </w:rPr>
        <w:t>每种测试卡需同时报告≥30种抗生素药敏分析结果。</w:t>
      </w:r>
    </w:p>
    <w:p>
      <w:pPr>
        <w:keepLines w:val="0"/>
        <w:widowControl w:val="0"/>
        <w:numPr>
          <w:ilvl w:val="0"/>
          <w:numId w:val="1"/>
        </w:numPr>
        <w:spacing w:before="0" w:beforeAutospacing="0" w:after="0" w:afterAutospacing="0" w:line="360" w:lineRule="auto"/>
        <w:ind w:left="0" w:leftChars="0" w:firstLine="0" w:firstLineChars="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院内网接口</w:t>
      </w:r>
      <w:r>
        <w:rPr>
          <w:rFonts w:hint="eastAsia" w:ascii="宋体" w:hAnsi="宋体" w:eastAsia="宋体" w:cs="宋体"/>
          <w:b w:val="0"/>
          <w:bCs w:val="0"/>
          <w:sz w:val="28"/>
          <w:szCs w:val="28"/>
          <w:lang w:val="en-US" w:eastAsia="zh-CN"/>
        </w:rPr>
        <w:t>：需与医院Lis、His及杏林系统连接。</w:t>
      </w:r>
    </w:p>
    <w:p>
      <w:pPr>
        <w:numPr>
          <w:numId w:val="0"/>
        </w:numPr>
        <w:rPr>
          <w:rFonts w:hint="eastAsia" w:ascii="宋体" w:hAnsi="宋体" w:eastAsia="宋体" w:cs="宋体"/>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9D9C4"/>
    <w:multiLevelType w:val="singleLevel"/>
    <w:tmpl w:val="C7E9D9C4"/>
    <w:lvl w:ilvl="0" w:tentative="0">
      <w:start w:val="1"/>
      <w:numFmt w:val="decimal"/>
      <w:lvlText w:val="%1."/>
      <w:lvlJc w:val="left"/>
      <w:pPr>
        <w:tabs>
          <w:tab w:val="left" w:pos="312"/>
        </w:tabs>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NDVjOWM1Njg4YjQ5NDVlNmIzYTJkZmI5ZDYxZGEifQ=="/>
  </w:docVars>
  <w:rsids>
    <w:rsidRoot w:val="00000000"/>
    <w:rsid w:val="22C8670C"/>
    <w:rsid w:val="2D946285"/>
    <w:rsid w:val="30654C8A"/>
    <w:rsid w:val="41B526F7"/>
    <w:rsid w:val="459534C4"/>
    <w:rsid w:val="48D569F9"/>
    <w:rsid w:val="6DB4457F"/>
    <w:rsid w:val="6E7F4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363</Words>
  <Characters>387</Characters>
  <Lines>0</Lines>
  <Paragraphs>0</Paragraphs>
  <TotalTime>15</TotalTime>
  <ScaleCrop>false</ScaleCrop>
  <LinksUpToDate>false</LinksUpToDate>
  <CharactersWithSpaces>390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2023-02-16T00:33:00Z</dcterms:created>
  <dc:creator>zhao</dc:creator>
  <cp:lastModifiedBy>无以言表</cp:lastModifiedBy>
  <dcterms:modified xsi:type="dcterms:W3CDTF">2023-02-28T01:09:31Z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EE8811B38E014D3380ABFC78C376D7D8</vt:lpwstr>
  </property>
</Properties>
</file>