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val="0"/>
          <w:color w:val="000000" w:themeColor="text1"/>
          <w:sz w:val="30"/>
          <w:szCs w:val="30"/>
          <w:lang w:eastAsia="zh-CN"/>
          <w14:textFill>
            <w14:solidFill>
              <w14:schemeClr w14:val="tx1"/>
            </w14:solidFill>
          </w14:textFill>
        </w:rPr>
      </w:pPr>
      <w:r>
        <w:rPr>
          <w:rFonts w:hint="eastAsia" w:ascii="宋体" w:hAnsi="宋体"/>
          <w:b/>
          <w:bCs w:val="0"/>
          <w:color w:val="000000" w:themeColor="text1"/>
          <w:sz w:val="30"/>
          <w:szCs w:val="30"/>
          <w:lang w:val="en-US" w:eastAsia="zh-CN"/>
          <w14:textFill>
            <w14:solidFill>
              <w14:schemeClr w14:val="tx1"/>
            </w14:solidFill>
          </w14:textFill>
        </w:rPr>
        <w:t>麻醉机</w:t>
      </w:r>
      <w:bookmarkStart w:id="0" w:name="_GoBack"/>
      <w:bookmarkEnd w:id="0"/>
      <w:r>
        <w:rPr>
          <w:rFonts w:hint="eastAsia" w:ascii="宋体" w:hAnsi="宋体"/>
          <w:b/>
          <w:bCs w:val="0"/>
          <w:color w:val="000000" w:themeColor="text1"/>
          <w:sz w:val="30"/>
          <w:szCs w:val="30"/>
          <w14:textFill>
            <w14:solidFill>
              <w14:schemeClr w14:val="tx1"/>
            </w14:solidFill>
          </w14:textFill>
        </w:rPr>
        <w:t>回路消毒</w:t>
      </w:r>
      <w:r>
        <w:rPr>
          <w:rFonts w:hint="eastAsia" w:ascii="宋体" w:hAnsi="宋体"/>
          <w:b/>
          <w:bCs w:val="0"/>
          <w:color w:val="000000" w:themeColor="text1"/>
          <w:sz w:val="30"/>
          <w:szCs w:val="30"/>
          <w:lang w:eastAsia="zh-CN"/>
          <w14:textFill>
            <w14:solidFill>
              <w14:schemeClr w14:val="tx1"/>
            </w14:solidFill>
          </w14:textFill>
        </w:rPr>
        <w:t>机</w:t>
      </w:r>
      <w:r>
        <w:rPr>
          <w:rFonts w:hint="eastAsia" w:ascii="宋体" w:hAnsi="宋体"/>
          <w:b/>
          <w:bCs w:val="0"/>
          <w:color w:val="000000" w:themeColor="text1"/>
          <w:sz w:val="30"/>
          <w:szCs w:val="30"/>
          <w:lang w:val="en-US" w:eastAsia="zh-CN"/>
          <w14:textFill>
            <w14:solidFill>
              <w14:schemeClr w14:val="tx1"/>
            </w14:solidFill>
          </w14:textFill>
        </w:rPr>
        <w:t>技术</w:t>
      </w:r>
      <w:r>
        <w:rPr>
          <w:rFonts w:hint="eastAsia" w:ascii="宋体" w:hAnsi="宋体"/>
          <w:b/>
          <w:bCs w:val="0"/>
          <w:color w:val="000000" w:themeColor="text1"/>
          <w:sz w:val="30"/>
          <w:szCs w:val="30"/>
          <w14:textFill>
            <w14:solidFill>
              <w14:schemeClr w14:val="tx1"/>
            </w14:solidFill>
          </w14:textFill>
        </w:rPr>
        <w:t>参数</w:t>
      </w:r>
      <w:r>
        <w:rPr>
          <w:rFonts w:hint="eastAsia" w:ascii="宋体" w:hAnsi="宋体"/>
          <w:b/>
          <w:bCs w:val="0"/>
          <w:color w:val="000000" w:themeColor="text1"/>
          <w:sz w:val="30"/>
          <w:szCs w:val="30"/>
          <w:lang w:eastAsia="zh-CN"/>
          <w14:textFill>
            <w14:solidFill>
              <w14:schemeClr w14:val="tx1"/>
            </w14:solidFill>
          </w14:textFill>
        </w:rPr>
        <w:t>及要求</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b/>
          <w:bCs w:val="0"/>
          <w:color w:val="000000" w:themeColor="text1"/>
          <w:sz w:val="30"/>
          <w:szCs w:val="30"/>
          <w:lang w:eastAsia="zh-CN"/>
          <w14:textFill>
            <w14:solidFill>
              <w14:schemeClr w14:val="tx1"/>
            </w14:solidFill>
          </w14:textFill>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适用范围：供医疗单位对麻醉机、呼吸机回路内部消毒时使用。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消毒方式：雾化装置，使用醇类复合消毒剂，对麻醉机、呼吸机回路无腐蚀。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100" w:firstLine="720" w:firstLineChars="3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≥7英寸彩色触摸屏。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工作模式：具有全自动消毒模式。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240" w:firstLineChars="1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本产品使用的配套消毒液及产品消杀效果须以本产品制造商为送检单位统一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00" w:firstLine="720" w:firstLineChars="3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进行权威检测、备案，并提供相关资质证明。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消毒级别：能够杀灭细菌芽孢，符合卫生部对消毒器械高水平消毒要求</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枯草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928" w:leftChars="442" w:firstLine="0" w:firstLineChars="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杆菌黑色变种芽孢5代平均杀灭对数值＞3.0，符合《消毒技术规范》的评价规定要求。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腐蚀性：无腐蚀性并提供无腐蚀检验报告。</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异常报警：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动态</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实时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监测</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浓度及温度变化，并同屏显示浓度及温度变化值</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928" w:leftChars="442" w:firstLine="0" w:firstLineChars="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浓度标示值</w:t>
      </w:r>
      <w:r>
        <w:rPr>
          <w:rFonts w:hint="eastAsia" w:ascii="宋体" w:hAnsi="宋体" w:cs="宋体"/>
          <w:color w:val="000000" w:themeColor="text1"/>
          <w:sz w:val="24"/>
          <w:szCs w:val="24"/>
          <w:highlight w:val="none"/>
          <w:lang w:val="en-US" w:eastAsia="zh-CN"/>
          <w14:textFill>
            <w14:solidFill>
              <w14:schemeClr w14:val="tx1"/>
            </w14:solidFill>
          </w14:textFill>
        </w:rPr>
        <w:t>精度±10%PPM范围内，温度≤50℃（精确值±3℃范围内），数据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异常自动报警提示。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不使用过氧化氢和臭氧作为消毒因子。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消毒完成后自动打印消毒数据，可供医院签字、查验、留存及追溯。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具备NMPA认证、消毒产品生产企业卫生许可证、消毒产品卫生安全评价报告、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100" w:firstLine="720" w:firstLineChars="3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欧盟CE认证。</w:t>
      </w:r>
    </w:p>
    <w:p>
      <w:pPr>
        <w:keepNext w:val="0"/>
        <w:keepLines w:val="0"/>
        <w:widowControl/>
        <w:numPr>
          <w:ilvl w:val="0"/>
          <w:numId w:val="0"/>
        </w:numPr>
        <w:suppressLineNumbers w:val="0"/>
        <w:jc w:val="left"/>
        <w:rPr>
          <w:rFonts w:hint="eastAsia" w:ascii="宋体" w:hAnsi="宋体" w:cs="宋体"/>
          <w:color w:val="000000" w:themeColor="text1"/>
          <w:sz w:val="24"/>
          <w:szCs w:val="24"/>
          <w:highlight w:val="none"/>
          <w:lang w:val="en-US" w:eastAsia="zh-CN"/>
          <w14:textFill>
            <w14:solidFill>
              <w14:schemeClr w14:val="tx1"/>
            </w14:solidFill>
          </w14:textFill>
        </w:rPr>
      </w:pPr>
    </w:p>
    <w:p>
      <w:pPr>
        <w:jc w:val="right"/>
        <w:rPr>
          <w:color w:val="000000" w:themeColor="text1"/>
          <w14:textFill>
            <w14:solidFill>
              <w14:schemeClr w14:val="tx1"/>
            </w14:solidFill>
          </w14:textFill>
        </w:rPr>
      </w:pPr>
    </w:p>
    <w:sectPr>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1F459"/>
    <w:multiLevelType w:val="singleLevel"/>
    <w:tmpl w:val="1D11F4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DVjOWM1Njg4YjQ5NDVlNmIzYTJkZmI5ZDYxZGEifQ=="/>
  </w:docVars>
  <w:rsids>
    <w:rsidRoot w:val="1FA5732E"/>
    <w:rsid w:val="02CD40A1"/>
    <w:rsid w:val="09E5037A"/>
    <w:rsid w:val="0B252028"/>
    <w:rsid w:val="0C880C59"/>
    <w:rsid w:val="12104B59"/>
    <w:rsid w:val="122C64A8"/>
    <w:rsid w:val="159F4265"/>
    <w:rsid w:val="184C0F52"/>
    <w:rsid w:val="19FF0C86"/>
    <w:rsid w:val="1C2D6E04"/>
    <w:rsid w:val="1C660A60"/>
    <w:rsid w:val="1DF27623"/>
    <w:rsid w:val="1FA5732E"/>
    <w:rsid w:val="22A747E0"/>
    <w:rsid w:val="23644501"/>
    <w:rsid w:val="288B110B"/>
    <w:rsid w:val="2BAD4277"/>
    <w:rsid w:val="2BBB303D"/>
    <w:rsid w:val="2E9B1CFF"/>
    <w:rsid w:val="351B4707"/>
    <w:rsid w:val="373F5673"/>
    <w:rsid w:val="44C37D40"/>
    <w:rsid w:val="46555FDD"/>
    <w:rsid w:val="4B4D1928"/>
    <w:rsid w:val="4D16352F"/>
    <w:rsid w:val="4FE12180"/>
    <w:rsid w:val="60DE6265"/>
    <w:rsid w:val="611B2104"/>
    <w:rsid w:val="67083195"/>
    <w:rsid w:val="6E9F2CE1"/>
    <w:rsid w:val="721463E9"/>
    <w:rsid w:val="742D0143"/>
    <w:rsid w:val="75EA7937"/>
    <w:rsid w:val="777406D3"/>
    <w:rsid w:val="77AD6AD8"/>
    <w:rsid w:val="77BC11F2"/>
    <w:rsid w:val="79891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1014</Words>
  <Characters>1224</Characters>
  <Lines>0</Lines>
  <Paragraphs>0</Paragraphs>
  <TotalTime>119</TotalTime>
  <ScaleCrop>false</ScaleCrop>
  <LinksUpToDate>false</LinksUpToDate>
  <CharactersWithSpaces>1247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2022-03-11T07:50:00Z</dcterms:created>
  <dc:creator>蘇鑫</dc:creator>
  <cp:lastModifiedBy>无以言表</cp:lastModifiedBy>
  <dcterms:modified xsi:type="dcterms:W3CDTF">2023-11-03T09:43:24Z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A8C09992AB6A4948B3668DFF0DEAE006</vt:lpwstr>
  </property>
</Properties>
</file>