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心电图技术参数要求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1、12导联心电图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2、机器体积轻盈、便携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3、显示屏清晰，大小适中。同屏可显示12导联心电波形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4、同步分析功能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5、交直流电两用</w:t>
      </w:r>
    </w:p>
    <w:p>
      <w:pPr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6</w:t>
      </w:r>
      <w:r>
        <w:rPr>
          <w:rFonts w:hint="eastAsia"/>
          <w:sz w:val="32"/>
        </w:rPr>
        <w:t>、本机至少保存5份心电图波形和其他数据</w:t>
      </w:r>
    </w:p>
    <w:p>
      <w:pPr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7</w:t>
      </w:r>
      <w:r>
        <w:rPr>
          <w:rFonts w:hint="eastAsia"/>
          <w:sz w:val="32"/>
        </w:rPr>
        <w:t>、在记录常规心电图中，如发现心律失常可自动完成节律异常的1分钟波形记录和延伸记录。</w:t>
      </w:r>
    </w:p>
    <w:p>
      <w:pPr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8</w:t>
      </w:r>
      <w:r>
        <w:rPr>
          <w:rFonts w:hint="eastAsia"/>
          <w:sz w:val="32"/>
        </w:rPr>
        <w:t>、频率响应0.05-150HZ</w:t>
      </w:r>
    </w:p>
    <w:p>
      <w:pPr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9、滤波功能，支持交流电、肌电滤波，减少波形干扰；</w:t>
      </w:r>
    </w:p>
    <w:p>
      <w:pPr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10、键盘操作简单，减少手工录入时间；</w:t>
      </w:r>
    </w:p>
    <w:p>
      <w:pPr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11、实时采样、触发采样，支持心律失常检测自动延时打印；</w:t>
      </w:r>
    </w:p>
    <w:p>
      <w:pPr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12、自动数据检测功能；</w:t>
      </w:r>
    </w:p>
    <w:p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13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、有一定量的数据储存功能。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jc w:val="right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AB"/>
    <w:rsid w:val="004862AB"/>
    <w:rsid w:val="009036D6"/>
    <w:rsid w:val="00996FDB"/>
    <w:rsid w:val="3B044EA1"/>
    <w:rsid w:val="53713144"/>
    <w:rsid w:val="75A71B54"/>
    <w:rsid w:val="7AB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ScaleCrop>false</ScaleCrop>
  <LinksUpToDate>false</LinksUpToDate>
  <CharactersWithSpaces>198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2019-06-10T02:50:00Z</dcterms:created>
  <dc:creator>Administrator</dc:creator>
  <cp:lastModifiedBy>李超</cp:lastModifiedBy>
  <cp:lastPrinted>2019-06-10T03:04:00Z</cp:lastPrinted>
  <dcterms:modified xsi:type="dcterms:W3CDTF">2019-06-17T09:49:16Z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